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FCE9C1C" w:rsidR="007A5B38" w:rsidRPr="00206666" w:rsidRDefault="007A5B38" w:rsidP="007A5B38">
      <w:pPr>
        <w:pStyle w:val="3GPPHeader"/>
        <w:rPr>
          <w:highlight w:val="yellow"/>
          <w:lang w:val="en-US"/>
        </w:rPr>
      </w:pPr>
      <w:bookmarkStart w:id="0" w:name="_Hlk489988649"/>
      <w:bookmarkEnd w:id="0"/>
      <w:r w:rsidRPr="00206666">
        <w:rPr>
          <w:lang w:val="en-US"/>
        </w:rPr>
        <w:t xml:space="preserve">3GPP TSG-RAN WG1 </w:t>
      </w:r>
      <w:r w:rsidR="00CD0D9B" w:rsidRPr="00206666">
        <w:rPr>
          <w:lang w:val="en-US"/>
        </w:rPr>
        <w:t>#90bis</w:t>
      </w:r>
      <w:r w:rsidRPr="00206666">
        <w:rPr>
          <w:lang w:val="en-US"/>
        </w:rPr>
        <w:tab/>
        <w:t>R1-171</w:t>
      </w:r>
      <w:r w:rsidR="00206666" w:rsidRPr="00206666">
        <w:rPr>
          <w:lang w:val="en-US"/>
        </w:rPr>
        <w:t>8756</w:t>
      </w:r>
    </w:p>
    <w:p w14:paraId="161050DA" w14:textId="08A316A3" w:rsidR="007A5B38" w:rsidRPr="000F35C7" w:rsidRDefault="00CD0D9B" w:rsidP="007A5B38">
      <w:pPr>
        <w:pStyle w:val="3GPPHeader"/>
        <w:rPr>
          <w:lang w:val="en-US"/>
        </w:rPr>
      </w:pPr>
      <w:r w:rsidRPr="000F35C7">
        <w:rPr>
          <w:lang w:val="en-US"/>
        </w:rPr>
        <w:t>Prague, Czech Republic</w:t>
      </w:r>
      <w:r w:rsidR="007A5B38" w:rsidRPr="000F35C7">
        <w:rPr>
          <w:lang w:val="en-US"/>
        </w:rPr>
        <w:t xml:space="preserve">, </w:t>
      </w:r>
      <w:r w:rsidRPr="000F35C7">
        <w:rPr>
          <w:lang w:val="en-US"/>
        </w:rPr>
        <w:t>9th – 13th October</w:t>
      </w:r>
      <w:r w:rsidR="007A5B38" w:rsidRPr="000F35C7">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A8B38EE" w:rsidR="00E90E49" w:rsidRPr="00327997" w:rsidRDefault="003D3C45" w:rsidP="00327997">
      <w:pPr>
        <w:pStyle w:val="3GPPHeader"/>
      </w:pPr>
      <w:r w:rsidRPr="00327997">
        <w:t>Title:</w:t>
      </w:r>
      <w:r w:rsidR="00E90E49" w:rsidRPr="00327997">
        <w:tab/>
      </w:r>
      <w:r w:rsidR="00E901D7">
        <w:t>On the channel model CR for car penetration loss</w:t>
      </w:r>
    </w:p>
    <w:p w14:paraId="2D554DE3" w14:textId="567C4761" w:rsidR="00952A24" w:rsidRPr="00327997" w:rsidRDefault="00952A24" w:rsidP="00327997">
      <w:pPr>
        <w:pStyle w:val="3GPPHeader"/>
      </w:pPr>
      <w:r w:rsidRPr="00327997">
        <w:t>Agenda Item:</w:t>
      </w:r>
      <w:r w:rsidRPr="00327997">
        <w:tab/>
      </w:r>
      <w:r w:rsidR="00E901D7">
        <w:t>7.8</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353EF91" w:rsidR="00BF7642" w:rsidRPr="00E9149C" w:rsidRDefault="00CD0D9B" w:rsidP="00BF7642">
      <w:pPr>
        <w:pStyle w:val="BodyText"/>
      </w:pPr>
      <w:r>
        <w:t>In RAN1 NR Ad Hoc #3</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1D3A0C" w14:textId="77777777" w:rsidR="00E901D7" w:rsidRDefault="00194D71" w:rsidP="00E901D7">
                            <w:hyperlink r:id="rId13" w:history="1">
                              <w:r w:rsidR="00E901D7" w:rsidRPr="00F92DD5">
                                <w:rPr>
                                  <w:rStyle w:val="Hyperlink"/>
                                  <w:b/>
                                </w:rPr>
                                <w:t>R1-1716687</w:t>
                              </w:r>
                            </w:hyperlink>
                            <w:r w:rsidR="00E901D7">
                              <w:tab/>
                              <w:t>Correction on car penetration loss in TR 38.901</w:t>
                            </w:r>
                            <w:r w:rsidR="00E901D7">
                              <w:tab/>
                              <w:t>CATT, CATR, ZTE</w:t>
                            </w:r>
                          </w:p>
                          <w:p w14:paraId="4D48907C" w14:textId="77777777" w:rsidR="00E901D7" w:rsidRDefault="00E901D7" w:rsidP="00E901D7">
                            <w:r>
                              <w:t xml:space="preserve">Revision of </w:t>
                            </w:r>
                            <w:hyperlink r:id="rId14" w:history="1">
                              <w:r>
                                <w:rPr>
                                  <w:rStyle w:val="Hyperlink"/>
                                </w:rPr>
                                <w:t>R1-1715782</w:t>
                              </w:r>
                            </w:hyperlink>
                          </w:p>
                          <w:p w14:paraId="73DBD2BD" w14:textId="77777777" w:rsidR="00E901D7" w:rsidRDefault="00E901D7" w:rsidP="00E901D7">
                            <w:r>
                              <w:t xml:space="preserve">To be clarified with meaning of “LN”. </w:t>
                            </w:r>
                          </w:p>
                          <w:p w14:paraId="533099DD" w14:textId="77777777" w:rsidR="00E901D7" w:rsidRDefault="00E901D7" w:rsidP="00E901D7">
                            <w:r>
                              <w:t xml:space="preserve">Final CR to be prepared </w:t>
                            </w:r>
                            <w:r w:rsidRPr="00B42FE6">
                              <w:t xml:space="preserve">in </w:t>
                            </w:r>
                            <w:hyperlink r:id="rId15" w:history="1">
                              <w:r w:rsidRPr="00F92DD5">
                                <w:rPr>
                                  <w:rStyle w:val="Hyperlink"/>
                                  <w:b/>
                                </w:rPr>
                                <w:t>R1-1716693</w:t>
                              </w:r>
                            </w:hyperlink>
                            <w:r w:rsidRPr="00B42FE6">
                              <w:t xml:space="preserve"> 38.901CR0021</w:t>
                            </w:r>
                            <w:r>
                              <w:t xml:space="preserve">. </w:t>
                            </w:r>
                          </w:p>
                          <w:p w14:paraId="7FA05B3E" w14:textId="51C21014" w:rsidR="00BF7642" w:rsidRPr="00206666" w:rsidRDefault="00E901D7" w:rsidP="00BF7642">
                            <w:pPr>
                              <w:rPr>
                                <w:highlight w:val="cyan"/>
                              </w:rPr>
                            </w:pPr>
                            <w:r w:rsidRPr="00B42FE6">
                              <w:rPr>
                                <w:highlight w:val="green"/>
                              </w:rPr>
                              <w:t>Text under formula is agreed in principle</w:t>
                            </w:r>
                            <w:r>
                              <w:t xml:space="preserve">. </w:t>
                            </w:r>
                            <w:r w:rsidRPr="00B42FE6">
                              <w:rPr>
                                <w:highlight w:val="cyan"/>
                              </w:rPr>
                              <w:t>Email discussion until Thursday 28</w:t>
                            </w:r>
                            <w:r w:rsidRPr="00B42FE6">
                              <w:rPr>
                                <w:highlight w:val="cyan"/>
                                <w:vertAlign w:val="superscript"/>
                              </w:rPr>
                              <w:t>th</w:t>
                            </w:r>
                            <w:r w:rsidRPr="00B42FE6">
                              <w:rPr>
                                <w:highlight w:val="cyan"/>
                              </w:rPr>
                              <w:t xml:space="preserve"> September to agree the details of the formula</w:t>
                            </w:r>
                            <w:r>
                              <w:rPr>
                                <w:highlight w:val="cyan"/>
                              </w:rPr>
                              <w:t xml:space="preserve"> – Ying (CATT)</w:t>
                            </w:r>
                            <w:r w:rsidRPr="00B42FE6">
                              <w:rPr>
                                <w:highlight w:val="cyan"/>
                              </w:rPr>
                              <w:t xml:space="preserve">.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51D3A0C" w14:textId="77777777" w:rsidR="00E901D7" w:rsidRDefault="00194D71" w:rsidP="00E901D7">
                      <w:hyperlink r:id="rId16" w:history="1">
                        <w:r w:rsidR="00E901D7" w:rsidRPr="00F92DD5">
                          <w:rPr>
                            <w:rStyle w:val="Hyperlink"/>
                            <w:b/>
                          </w:rPr>
                          <w:t>R1-1716687</w:t>
                        </w:r>
                      </w:hyperlink>
                      <w:r w:rsidR="00E901D7">
                        <w:tab/>
                        <w:t>Correction on car penetration loss in TR 38.901</w:t>
                      </w:r>
                      <w:r w:rsidR="00E901D7">
                        <w:tab/>
                        <w:t>CATT, CATR, ZTE</w:t>
                      </w:r>
                    </w:p>
                    <w:p w14:paraId="4D48907C" w14:textId="77777777" w:rsidR="00E901D7" w:rsidRDefault="00E901D7" w:rsidP="00E901D7">
                      <w:r>
                        <w:t xml:space="preserve">Revision of </w:t>
                      </w:r>
                      <w:hyperlink r:id="rId17" w:history="1">
                        <w:r>
                          <w:rPr>
                            <w:rStyle w:val="Hyperlink"/>
                          </w:rPr>
                          <w:t>R1-1715782</w:t>
                        </w:r>
                      </w:hyperlink>
                    </w:p>
                    <w:p w14:paraId="73DBD2BD" w14:textId="77777777" w:rsidR="00E901D7" w:rsidRDefault="00E901D7" w:rsidP="00E901D7">
                      <w:r>
                        <w:t xml:space="preserve">To be clarified with meaning of “LN”. </w:t>
                      </w:r>
                    </w:p>
                    <w:p w14:paraId="533099DD" w14:textId="77777777" w:rsidR="00E901D7" w:rsidRDefault="00E901D7" w:rsidP="00E901D7">
                      <w:r>
                        <w:t xml:space="preserve">Final CR to be prepared </w:t>
                      </w:r>
                      <w:r w:rsidRPr="00B42FE6">
                        <w:t xml:space="preserve">in </w:t>
                      </w:r>
                      <w:hyperlink r:id="rId18" w:history="1">
                        <w:r w:rsidRPr="00F92DD5">
                          <w:rPr>
                            <w:rStyle w:val="Hyperlink"/>
                            <w:b/>
                          </w:rPr>
                          <w:t>R1-1716693</w:t>
                        </w:r>
                      </w:hyperlink>
                      <w:r w:rsidRPr="00B42FE6">
                        <w:t xml:space="preserve"> 38.901CR0021</w:t>
                      </w:r>
                      <w:r>
                        <w:t xml:space="preserve">. </w:t>
                      </w:r>
                    </w:p>
                    <w:p w14:paraId="7FA05B3E" w14:textId="51C21014" w:rsidR="00BF7642" w:rsidRPr="00206666" w:rsidRDefault="00E901D7" w:rsidP="00BF7642">
                      <w:pPr>
                        <w:rPr>
                          <w:highlight w:val="cyan"/>
                        </w:rPr>
                      </w:pPr>
                      <w:r w:rsidRPr="00B42FE6">
                        <w:rPr>
                          <w:highlight w:val="green"/>
                        </w:rPr>
                        <w:t>Text under formula is agreed in principle</w:t>
                      </w:r>
                      <w:r>
                        <w:t xml:space="preserve">. </w:t>
                      </w:r>
                      <w:r w:rsidRPr="00B42FE6">
                        <w:rPr>
                          <w:highlight w:val="cyan"/>
                        </w:rPr>
                        <w:t>Email discussion until Thursday 28</w:t>
                      </w:r>
                      <w:r w:rsidRPr="00B42FE6">
                        <w:rPr>
                          <w:highlight w:val="cyan"/>
                          <w:vertAlign w:val="superscript"/>
                        </w:rPr>
                        <w:t>th</w:t>
                      </w:r>
                      <w:r w:rsidRPr="00B42FE6">
                        <w:rPr>
                          <w:highlight w:val="cyan"/>
                        </w:rPr>
                        <w:t xml:space="preserve"> September to agree the details of the formula</w:t>
                      </w:r>
                      <w:r>
                        <w:rPr>
                          <w:highlight w:val="cyan"/>
                        </w:rPr>
                        <w:t xml:space="preserve"> – Ying (CATT)</w:t>
                      </w:r>
                      <w:r w:rsidRPr="00B42FE6">
                        <w:rPr>
                          <w:highlight w:val="cyan"/>
                        </w:rPr>
                        <w:t xml:space="preserve">. </w:t>
                      </w:r>
                    </w:p>
                  </w:txbxContent>
                </v:textbox>
                <w10:anchorlock/>
              </v:shape>
            </w:pict>
          </mc:Fallback>
        </mc:AlternateContent>
      </w:r>
    </w:p>
    <w:p w14:paraId="45D94F03" w14:textId="106F4247" w:rsidR="00477768" w:rsidRPr="00CE0424" w:rsidRDefault="00BF7642" w:rsidP="00BF7642">
      <w:pPr>
        <w:pStyle w:val="BodyText"/>
      </w:pPr>
      <w:r>
        <w:t xml:space="preserve">In this contribution, </w:t>
      </w:r>
      <w:r w:rsidR="00E901D7">
        <w:t>we give our further view on this issue.</w:t>
      </w:r>
    </w:p>
    <w:p w14:paraId="3CB8F8BC" w14:textId="697E2B92" w:rsidR="004000E8" w:rsidRDefault="004000E8" w:rsidP="00CE0424">
      <w:pPr>
        <w:pStyle w:val="Heading1"/>
      </w:pPr>
      <w:bookmarkStart w:id="1" w:name="_Ref178064866"/>
      <w:r w:rsidRPr="00CE0424">
        <w:t>Discussion</w:t>
      </w:r>
      <w:bookmarkEnd w:id="1"/>
    </w:p>
    <w:p w14:paraId="0D26FCE3" w14:textId="61129122" w:rsidR="00346F33" w:rsidRDefault="006C4245" w:rsidP="00E901D7">
      <w:r>
        <w:t xml:space="preserve">The car penetration loss model used in TR 38.901 and TR 38.900 was first introduced in RAN1#85 as part of a WF on the </w:t>
      </w:r>
      <w:proofErr w:type="spellStart"/>
      <w:r>
        <w:t>RMa</w:t>
      </w:r>
      <w:proofErr w:type="spellEnd"/>
      <w:r>
        <w:t xml:space="preserve"> scenario </w:t>
      </w:r>
      <w:r>
        <w:fldChar w:fldCharType="begin"/>
      </w:r>
      <w:r>
        <w:instrText xml:space="preserve"> REF _Ref494713251 \r \h </w:instrText>
      </w:r>
      <w:r>
        <w:fldChar w:fldCharType="separate"/>
      </w:r>
      <w:r>
        <w:t>[1]</w:t>
      </w:r>
      <w:r>
        <w:fldChar w:fldCharType="end"/>
      </w:r>
      <w:r>
        <w:t xml:space="preserve">. This WF identifies the background of the model as being from the IMT-Advanced channel model </w:t>
      </w:r>
      <w:r>
        <w:fldChar w:fldCharType="begin"/>
      </w:r>
      <w:r>
        <w:instrText xml:space="preserve"> REF _Ref494713397 \r \h </w:instrText>
      </w:r>
      <w:r>
        <w:fldChar w:fldCharType="separate"/>
      </w:r>
      <w:r>
        <w:t>[2]</w:t>
      </w:r>
      <w:r>
        <w:fldChar w:fldCharType="end"/>
      </w:r>
      <w:r>
        <w:t xml:space="preserve">, and contains a brief review of three academic papers on car penetration loss measurements </w:t>
      </w:r>
      <w:r>
        <w:fldChar w:fldCharType="begin"/>
      </w:r>
      <w:r>
        <w:instrText xml:space="preserve"> REF _Ref494713570 \r \h </w:instrText>
      </w:r>
      <w:r>
        <w:fldChar w:fldCharType="separate"/>
      </w:r>
      <w:r>
        <w:t>[3]</w:t>
      </w:r>
      <w:r>
        <w:fldChar w:fldCharType="end"/>
      </w:r>
      <w:r>
        <w:t>,</w:t>
      </w:r>
      <w:r>
        <w:fldChar w:fldCharType="begin"/>
      </w:r>
      <w:r>
        <w:instrText xml:space="preserve"> REF _Ref494713572 \r \h </w:instrText>
      </w:r>
      <w:r>
        <w:fldChar w:fldCharType="separate"/>
      </w:r>
      <w:r>
        <w:t>[4]</w:t>
      </w:r>
      <w:r>
        <w:fldChar w:fldCharType="end"/>
      </w:r>
      <w:r>
        <w:t>,</w:t>
      </w:r>
      <w:r>
        <w:fldChar w:fldCharType="begin"/>
      </w:r>
      <w:r>
        <w:instrText xml:space="preserve"> REF _Ref494713574 \r \h </w:instrText>
      </w:r>
      <w:r>
        <w:fldChar w:fldCharType="separate"/>
      </w:r>
      <w:r>
        <w:t>[5]</w:t>
      </w:r>
      <w:r>
        <w:fldChar w:fldCharType="end"/>
      </w:r>
      <w:r>
        <w:t>.</w:t>
      </w:r>
      <w:r w:rsidR="00346F33">
        <w:t xml:space="preserve"> The WF </w:t>
      </w:r>
      <w:r w:rsidR="00346F33">
        <w:fldChar w:fldCharType="begin"/>
      </w:r>
      <w:r w:rsidR="00346F33">
        <w:instrText xml:space="preserve"> REF _Ref494713251 \r \h </w:instrText>
      </w:r>
      <w:r w:rsidR="00346F33">
        <w:fldChar w:fldCharType="separate"/>
      </w:r>
      <w:r w:rsidR="00346F33">
        <w:t>[1]</w:t>
      </w:r>
      <w:r w:rsidR="00346F33">
        <w:fldChar w:fldCharType="end"/>
      </w:r>
      <w:r w:rsidR="00346F33">
        <w:t xml:space="preserve"> was agreed in RAN1#85 with no </w:t>
      </w:r>
      <w:r w:rsidR="001B196B">
        <w:t xml:space="preserve">mention of any limitation </w:t>
      </w:r>
      <w:r w:rsidR="00346F33">
        <w:t xml:space="preserve">of the car penetration loss for low or high values. Subsequently, ITU-R WP5D has adopted the same car penetration loss model in its </w:t>
      </w:r>
      <w:proofErr w:type="spellStart"/>
      <w:r w:rsidR="00346F33">
        <w:t>modeling</w:t>
      </w:r>
      <w:proofErr w:type="spellEnd"/>
      <w:r w:rsidR="00346F33">
        <w:t xml:space="preserve"> efforts toward a channel model for IMT-2020 evaluation, see section 3.3 in Annex 1 of </w:t>
      </w:r>
      <w:r w:rsidR="00346F33">
        <w:fldChar w:fldCharType="begin"/>
      </w:r>
      <w:r w:rsidR="00346F33">
        <w:instrText xml:space="preserve"> REF _Ref494714021 \r \h </w:instrText>
      </w:r>
      <w:r w:rsidR="00346F33">
        <w:fldChar w:fldCharType="separate"/>
      </w:r>
      <w:r w:rsidR="00346F33">
        <w:t>[6]</w:t>
      </w:r>
      <w:r w:rsidR="00346F33">
        <w:fldChar w:fldCharType="end"/>
      </w:r>
      <w:r w:rsidR="00346F33">
        <w:t xml:space="preserve">. </w:t>
      </w:r>
    </w:p>
    <w:p w14:paraId="2B1B22E9" w14:textId="2A5F9B1A" w:rsidR="00346F33" w:rsidRDefault="00346F33" w:rsidP="00E901D7">
      <w:r>
        <w:t>The definition of the car penetration loss is the difference in received power between a measurement with the car present and a measurement without any car. The current model predicts the loss as Gaussian in dB with a mean value of 9 dB and a standard deviation of 5 dB. It is a matter of curr</w:t>
      </w:r>
      <w:bookmarkStart w:id="2" w:name="_GoBack"/>
      <w:bookmarkEnd w:id="2"/>
      <w:r>
        <w:t>ent debate whether the car penetration loss model should be limited to some minimum value.</w:t>
      </w:r>
      <w:r w:rsidR="00ED074E">
        <w:t xml:space="preserve"> Without any limitation it is possible to achieve negative losses, i.e. gains, in some small fraction of all propagation links. It has been claimed that this is “unphysical” and should be avoided.</w:t>
      </w:r>
    </w:p>
    <w:p w14:paraId="62E97376" w14:textId="1AA6D3B0" w:rsidR="006F4CCF" w:rsidRDefault="00ED074E" w:rsidP="00E901D7">
      <w:r>
        <w:t xml:space="preserve">First, let us observe that a model which does not preserve energy would indeed be unphysical. However, it is obvious and well known from the literature that an antenna inside a car will not radiate equal amounts of power in all direction when observed from the outside of the car. </w:t>
      </w:r>
      <w:r w:rsidR="002657ED">
        <w:t xml:space="preserve">The metal chassis will </w:t>
      </w:r>
      <w:r>
        <w:t>block</w:t>
      </w:r>
      <w:r w:rsidR="002657ED">
        <w:t xml:space="preserve"> direct propagation in some directions leading to heavy attenuation </w:t>
      </w:r>
      <w:r>
        <w:t xml:space="preserve">while </w:t>
      </w:r>
      <w:r w:rsidR="002657ED">
        <w:t xml:space="preserve">non-coated or even open windows </w:t>
      </w:r>
      <w:r>
        <w:t xml:space="preserve">will allow more free passage of the radio waves leading to lower losses. The energy that is blocked from direct passage out of the vehicle will instead be reflected internally and eventually either dissipated in </w:t>
      </w:r>
      <w:proofErr w:type="spellStart"/>
      <w:r>
        <w:t>lossy</w:t>
      </w:r>
      <w:proofErr w:type="spellEnd"/>
      <w:r>
        <w:t xml:space="preserve"> material inside the car or escape through the low loss openings. Therefore</w:t>
      </w:r>
      <w:r w:rsidR="009B08E4">
        <w:t>,</w:t>
      </w:r>
      <w:r>
        <w:t xml:space="preserve"> it is </w:t>
      </w:r>
      <w:r w:rsidR="001B196B">
        <w:t>possible</w:t>
      </w:r>
      <w:r w:rsidR="002657ED">
        <w:t xml:space="preserve"> that more energy will be radiated in a particular direction than would have been the case in the absence of the car. </w:t>
      </w:r>
      <w:r w:rsidR="006F4CCF">
        <w:t xml:space="preserve">This is schematically illustrated in </w:t>
      </w:r>
      <w:r w:rsidR="006F4CCF">
        <w:fldChar w:fldCharType="begin"/>
      </w:r>
      <w:r w:rsidR="006F4CCF">
        <w:instrText xml:space="preserve"> REF _Ref494716029 \h </w:instrText>
      </w:r>
      <w:r w:rsidR="006F4CCF">
        <w:fldChar w:fldCharType="separate"/>
      </w:r>
      <w:r w:rsidR="006F4CCF">
        <w:t xml:space="preserve">Figure </w:t>
      </w:r>
      <w:r w:rsidR="006F4CCF">
        <w:rPr>
          <w:noProof/>
        </w:rPr>
        <w:t>1</w:t>
      </w:r>
      <w:r w:rsidR="006F4CCF">
        <w:fldChar w:fldCharType="end"/>
      </w:r>
      <w:r w:rsidR="006F4CCF">
        <w:t>.</w:t>
      </w:r>
    </w:p>
    <w:p w14:paraId="14E51EA8" w14:textId="30A08035" w:rsidR="006F4CCF" w:rsidRDefault="006F4CCF" w:rsidP="006F4CCF">
      <w:pPr>
        <w:jc w:val="center"/>
      </w:pPr>
      <w:r>
        <w:rPr>
          <w:noProof/>
          <w:lang w:val="sv-SE" w:eastAsia="sv-SE"/>
        </w:rPr>
        <w:lastRenderedPageBreak/>
        <w:drawing>
          <wp:inline distT="0" distB="0" distL="0" distR="0" wp14:anchorId="3A98B421" wp14:editId="14A2EDD4">
            <wp:extent cx="4078490" cy="1483845"/>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214" cy="1489202"/>
                    </a:xfrm>
                    <a:prstGeom prst="rect">
                      <a:avLst/>
                    </a:prstGeom>
                    <a:noFill/>
                  </pic:spPr>
                </pic:pic>
              </a:graphicData>
            </a:graphic>
          </wp:inline>
        </w:drawing>
      </w:r>
    </w:p>
    <w:p w14:paraId="18634421" w14:textId="573942FF" w:rsidR="006F4CCF" w:rsidRDefault="006F4CCF" w:rsidP="006F4CCF">
      <w:pPr>
        <w:pStyle w:val="Caption"/>
      </w:pPr>
      <w:bookmarkStart w:id="3" w:name="_Ref494716029"/>
      <w:r>
        <w:t xml:space="preserve">Figure </w:t>
      </w:r>
      <w:r>
        <w:fldChar w:fldCharType="begin"/>
      </w:r>
      <w:r>
        <w:instrText xml:space="preserve"> SEQ Figure \* ARABIC </w:instrText>
      </w:r>
      <w:r>
        <w:fldChar w:fldCharType="separate"/>
      </w:r>
      <w:r>
        <w:rPr>
          <w:noProof/>
        </w:rPr>
        <w:t>1</w:t>
      </w:r>
      <w:r>
        <w:fldChar w:fldCharType="end"/>
      </w:r>
      <w:bookmarkEnd w:id="3"/>
      <w:r>
        <w:t xml:space="preserve"> Schematic illustration of how a metallic box with openings (e.g. a car) may result of focusing of energy in certain directions compared with an isotropic radiator.</w:t>
      </w:r>
    </w:p>
    <w:p w14:paraId="359BCBBD" w14:textId="31E2BFEB" w:rsidR="00ED074E" w:rsidRDefault="002657ED" w:rsidP="00E901D7">
      <w:r>
        <w:t xml:space="preserve">So clearly, from a physical point of view, there is nothing exceptional with negative car penetration losses. </w:t>
      </w:r>
    </w:p>
    <w:p w14:paraId="11669DCF" w14:textId="081B06C6" w:rsidR="006F4CCF" w:rsidRDefault="006F4CCF" w:rsidP="006F4CCF">
      <w:pPr>
        <w:pStyle w:val="Observation"/>
      </w:pPr>
      <w:bookmarkStart w:id="4" w:name="_Toc494717998"/>
      <w:r>
        <w:t xml:space="preserve">Negative car penetration loss may occur </w:t>
      </w:r>
      <w:r w:rsidR="009B08E4">
        <w:t>because of</w:t>
      </w:r>
      <w:r>
        <w:t xml:space="preserve"> </w:t>
      </w:r>
      <w:r w:rsidR="009B08E4">
        <w:t xml:space="preserve">well-known physical propagation </w:t>
      </w:r>
      <w:proofErr w:type="spellStart"/>
      <w:r w:rsidR="009B08E4">
        <w:t>behavior</w:t>
      </w:r>
      <w:proofErr w:type="spellEnd"/>
      <w:r w:rsidR="009B08E4">
        <w:t>, e.g. specular reflections leading to focusing of energy in some directions</w:t>
      </w:r>
      <w:bookmarkEnd w:id="4"/>
    </w:p>
    <w:p w14:paraId="544CF6CF" w14:textId="59128D44" w:rsidR="002657ED" w:rsidRDefault="002657ED" w:rsidP="00E901D7">
      <w:r>
        <w:t xml:space="preserve">Turning to measurements, it is quite rare for negative car penetration losses to be observed. However, it is not unheard of. Compare e.g. figure 4 in </w:t>
      </w:r>
      <w:r>
        <w:fldChar w:fldCharType="begin"/>
      </w:r>
      <w:r>
        <w:instrText xml:space="preserve"> REF _Ref494713572 \r \h </w:instrText>
      </w:r>
      <w:r>
        <w:fldChar w:fldCharType="separate"/>
      </w:r>
      <w:r>
        <w:t>[4]</w:t>
      </w:r>
      <w:r>
        <w:fldChar w:fldCharType="end"/>
      </w:r>
      <w:r>
        <w:t xml:space="preserve"> which indeed shows negative car penetration loss in the front direction of the car. </w:t>
      </w:r>
    </w:p>
    <w:p w14:paraId="2981CA65" w14:textId="123E5478" w:rsidR="002657ED" w:rsidRDefault="002657ED" w:rsidP="002657ED">
      <w:pPr>
        <w:jc w:val="center"/>
      </w:pPr>
      <w:r>
        <w:rPr>
          <w:noProof/>
          <w:lang w:val="sv-SE" w:eastAsia="sv-SE"/>
        </w:rPr>
        <w:drawing>
          <wp:inline distT="0" distB="0" distL="0" distR="0" wp14:anchorId="2CC3817D" wp14:editId="6E06B443">
            <wp:extent cx="3938270" cy="32613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38270" cy="3261360"/>
                    </a:xfrm>
                    <a:prstGeom prst="rect">
                      <a:avLst/>
                    </a:prstGeom>
                    <a:noFill/>
                  </pic:spPr>
                </pic:pic>
              </a:graphicData>
            </a:graphic>
          </wp:inline>
        </w:drawing>
      </w:r>
    </w:p>
    <w:p w14:paraId="5C19E765" w14:textId="41276928" w:rsidR="002657ED" w:rsidRDefault="002657ED" w:rsidP="002657ED">
      <w:pPr>
        <w:pStyle w:val="Caption"/>
      </w:pPr>
      <w:r>
        <w:t xml:space="preserve">Figure </w:t>
      </w:r>
      <w:r>
        <w:fldChar w:fldCharType="begin"/>
      </w:r>
      <w:r>
        <w:instrText xml:space="preserve"> SEQ Figure \* ARABIC </w:instrText>
      </w:r>
      <w:r>
        <w:fldChar w:fldCharType="separate"/>
      </w:r>
      <w:r w:rsidR="006F4CCF">
        <w:rPr>
          <w:noProof/>
        </w:rPr>
        <w:t>2</w:t>
      </w:r>
      <w:r>
        <w:fldChar w:fldCharType="end"/>
      </w:r>
      <w:r>
        <w:t xml:space="preserve"> Measurement plot reproduced from figure 4 in </w:t>
      </w:r>
      <w:r>
        <w:fldChar w:fldCharType="begin"/>
      </w:r>
      <w:r>
        <w:instrText xml:space="preserve"> REF _Ref494713572 \r \h </w:instrText>
      </w:r>
      <w:r>
        <w:fldChar w:fldCharType="separate"/>
      </w:r>
      <w:r>
        <w:t>[4]</w:t>
      </w:r>
      <w:r>
        <w:fldChar w:fldCharType="end"/>
      </w:r>
      <w:r>
        <w:t xml:space="preserve">, with </w:t>
      </w:r>
      <w:r w:rsidR="001B196B">
        <w:t xml:space="preserve">added </w:t>
      </w:r>
      <w:r>
        <w:t>highlights of negative penetration loss</w:t>
      </w:r>
      <w:r w:rsidR="001B196B">
        <w:t xml:space="preserve"> in red</w:t>
      </w:r>
    </w:p>
    <w:p w14:paraId="08AB4DC2" w14:textId="213C41FF" w:rsidR="00346F33" w:rsidRDefault="009B08E4" w:rsidP="00E901D7">
      <w:proofErr w:type="spellStart"/>
      <w:r>
        <w:t>Similarily</w:t>
      </w:r>
      <w:proofErr w:type="spellEnd"/>
      <w:r>
        <w:t xml:space="preserve">, measurements of building penetration loss tend to produce a tail of the distribution with negative losses, compare e.g. Fig A.112 and Fig A.113 in </w:t>
      </w:r>
      <w:r>
        <w:fldChar w:fldCharType="begin"/>
      </w:r>
      <w:r>
        <w:instrText xml:space="preserve"> REF _Ref494717123 \r \h </w:instrText>
      </w:r>
      <w:r>
        <w:fldChar w:fldCharType="separate"/>
      </w:r>
      <w:r>
        <w:t>[7]</w:t>
      </w:r>
      <w:r>
        <w:fldChar w:fldCharType="end"/>
      </w:r>
      <w:r>
        <w:t>. The explanation model is the same as for the car penetration loss.</w:t>
      </w:r>
    </w:p>
    <w:p w14:paraId="37055D8F" w14:textId="28F1747D" w:rsidR="009B08E4" w:rsidRDefault="009B08E4" w:rsidP="002611E7">
      <w:pPr>
        <w:pStyle w:val="Observation"/>
      </w:pPr>
      <w:bookmarkStart w:id="5" w:name="_Toc494717999"/>
      <w:r>
        <w:t>There is empirical evidence for negative car and building penetration loss in the literature</w:t>
      </w:r>
      <w:bookmarkEnd w:id="5"/>
    </w:p>
    <w:p w14:paraId="520EB68D" w14:textId="57267C35" w:rsidR="009B08E4" w:rsidRDefault="009B08E4" w:rsidP="009B08E4">
      <w:r>
        <w:t xml:space="preserve">Considering that </w:t>
      </w:r>
      <w:r w:rsidR="001B196B">
        <w:t xml:space="preserve">there exists both a physical explanation and empirical evidence for the occurrence of negative car penetration loss, it is proposed that no additional restriction is imposed on the agreed car penetration loss model in TR 38.901. </w:t>
      </w:r>
    </w:p>
    <w:p w14:paraId="0F2CDF56" w14:textId="7089EC09" w:rsidR="002611E7" w:rsidRPr="003A0E41" w:rsidRDefault="001B196B" w:rsidP="002611E7">
      <w:pPr>
        <w:pStyle w:val="Proposal"/>
      </w:pPr>
      <w:bookmarkStart w:id="6" w:name="_Toc494717995"/>
      <w:r>
        <w:t>No changes are made to the equation (7.4-4) in TR 38.901</w:t>
      </w:r>
      <w:bookmarkEnd w:id="6"/>
    </w:p>
    <w:p w14:paraId="56327F3C" w14:textId="77777777" w:rsidR="00C01F33" w:rsidRPr="00CE0424" w:rsidRDefault="00C01F33" w:rsidP="003A0E41">
      <w:pPr>
        <w:pStyle w:val="Heading1"/>
      </w:pPr>
      <w:r w:rsidRPr="00CE0424">
        <w:lastRenderedPageBreak/>
        <w:t>Conclusion</w:t>
      </w:r>
      <w:r w:rsidR="00AE2FEB">
        <w:t>s</w:t>
      </w:r>
    </w:p>
    <w:p w14:paraId="6A4817C8" w14:textId="1D5DAA6A" w:rsidR="002451ED" w:rsidRDefault="003A0E41" w:rsidP="008E065E">
      <w:pPr>
        <w:pStyle w:val="BodyText"/>
      </w:pPr>
      <w:r>
        <w:t>In this contribution we made the following ob</w:t>
      </w:r>
      <w:r w:rsidR="004033B5">
        <w:t>s</w:t>
      </w:r>
      <w:r>
        <w:t>ervations</w:t>
      </w:r>
      <w:r w:rsidR="008E065E" w:rsidRPr="00CE0424">
        <w:t>:</w:t>
      </w:r>
    </w:p>
    <w:p w14:paraId="56868480" w14:textId="1FB22817" w:rsidR="003E7530"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717998" w:history="1">
        <w:r w:rsidR="003E7530" w:rsidRPr="007E7D1D">
          <w:rPr>
            <w:rStyle w:val="Hyperlink"/>
          </w:rPr>
          <w:t>Observation 1</w:t>
        </w:r>
        <w:r w:rsidR="003E7530">
          <w:rPr>
            <w:rFonts w:asciiTheme="minorHAnsi" w:eastAsiaTheme="minorEastAsia" w:hAnsiTheme="minorHAnsi" w:cstheme="minorBidi"/>
            <w:b w:val="0"/>
            <w:sz w:val="22"/>
            <w:lang w:val="sv-SE" w:eastAsia="sv-SE"/>
          </w:rPr>
          <w:tab/>
        </w:r>
        <w:r w:rsidR="003E7530" w:rsidRPr="007E7D1D">
          <w:rPr>
            <w:rStyle w:val="Hyperlink"/>
          </w:rPr>
          <w:t>Negative car penetration loss may occur because of well-known physical propagation behavior, e.g. specular reflections leading to focusing of energy in some directions</w:t>
        </w:r>
      </w:hyperlink>
    </w:p>
    <w:p w14:paraId="01961931" w14:textId="1C4CE3E0" w:rsidR="003E7530" w:rsidRDefault="00194D71">
      <w:pPr>
        <w:pStyle w:val="TOC1"/>
        <w:rPr>
          <w:rFonts w:asciiTheme="minorHAnsi" w:eastAsiaTheme="minorEastAsia" w:hAnsiTheme="minorHAnsi" w:cstheme="minorBidi"/>
          <w:b w:val="0"/>
          <w:sz w:val="22"/>
          <w:lang w:val="sv-SE" w:eastAsia="sv-SE"/>
        </w:rPr>
      </w:pPr>
      <w:hyperlink w:anchor="_Toc494717999" w:history="1">
        <w:r w:rsidR="003E7530" w:rsidRPr="007E7D1D">
          <w:rPr>
            <w:rStyle w:val="Hyperlink"/>
          </w:rPr>
          <w:t>Observation 2</w:t>
        </w:r>
        <w:r w:rsidR="003E7530">
          <w:rPr>
            <w:rFonts w:asciiTheme="minorHAnsi" w:eastAsiaTheme="minorEastAsia" w:hAnsiTheme="minorHAnsi" w:cstheme="minorBidi"/>
            <w:b w:val="0"/>
            <w:sz w:val="22"/>
            <w:lang w:val="sv-SE" w:eastAsia="sv-SE"/>
          </w:rPr>
          <w:tab/>
        </w:r>
        <w:r w:rsidR="003E7530" w:rsidRPr="007E7D1D">
          <w:rPr>
            <w:rStyle w:val="Hyperlink"/>
          </w:rPr>
          <w:t>There is empirical evidence for negative car and building penetration loss in the literature</w:t>
        </w:r>
      </w:hyperlink>
    </w:p>
    <w:p w14:paraId="52E627AF" w14:textId="0F346FCE" w:rsidR="002611E7" w:rsidRPr="003E7530" w:rsidRDefault="00E5689D" w:rsidP="00E5689D">
      <w:pPr>
        <w:pStyle w:val="BodyText"/>
        <w:rPr>
          <w:b/>
          <w:bCs/>
        </w:rPr>
      </w:pPr>
      <w:r>
        <w:rPr>
          <w:bCs/>
          <w:noProof/>
          <w:szCs w:val="22"/>
          <w:lang w:val="en-US"/>
        </w:rPr>
        <w:fldChar w:fldCharType="end"/>
      </w:r>
    </w:p>
    <w:p w14:paraId="7B43F57C" w14:textId="77777777" w:rsidR="003E7530" w:rsidRDefault="002611E7" w:rsidP="00E5689D">
      <w:pPr>
        <w:pStyle w:val="BodyText"/>
        <w:rPr>
          <w:noProof/>
        </w:rPr>
      </w:pPr>
      <w:r>
        <w:t>We make the following additional proposals:</w:t>
      </w:r>
      <w:r w:rsidR="00E5689D">
        <w:rPr>
          <w:b/>
          <w:bCs/>
        </w:rPr>
        <w:fldChar w:fldCharType="begin"/>
      </w:r>
      <w:r w:rsidR="00E5689D">
        <w:rPr>
          <w:b/>
          <w:bCs/>
        </w:rPr>
        <w:instrText xml:space="preserve"> TOC \f \n \p " " \t "Proposal,1" </w:instrText>
      </w:r>
      <w:r w:rsidR="00E5689D">
        <w:rPr>
          <w:b/>
          <w:bCs/>
        </w:rPr>
        <w:fldChar w:fldCharType="separate"/>
      </w:r>
    </w:p>
    <w:p w14:paraId="792D884F" w14:textId="77777777" w:rsidR="003E7530" w:rsidRPr="003E7530" w:rsidRDefault="003E7530">
      <w:pPr>
        <w:pStyle w:val="TOC1"/>
        <w:rPr>
          <w:rFonts w:asciiTheme="minorHAnsi" w:eastAsiaTheme="minorEastAsia" w:hAnsiTheme="minorHAnsi" w:cstheme="minorBidi"/>
          <w:b w:val="0"/>
          <w:sz w:val="22"/>
          <w:lang w:eastAsia="sv-SE"/>
        </w:rPr>
      </w:pPr>
      <w:r>
        <w:t>Proposal 1</w:t>
      </w:r>
      <w:r w:rsidRPr="003E7530">
        <w:rPr>
          <w:rFonts w:asciiTheme="minorHAnsi" w:eastAsiaTheme="minorEastAsia" w:hAnsiTheme="minorHAnsi" w:cstheme="minorBidi"/>
          <w:b w:val="0"/>
          <w:sz w:val="22"/>
          <w:lang w:eastAsia="sv-SE"/>
        </w:rPr>
        <w:tab/>
      </w:r>
      <w:r>
        <w:t>No changes are made to the equation (7.4-4) in TR 38.901</w:t>
      </w:r>
    </w:p>
    <w:p w14:paraId="60B357CF" w14:textId="54B694A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7" w:name="_In-sequence_SDU_delivery"/>
      <w:bookmarkEnd w:id="7"/>
      <w:r w:rsidRPr="00CE0424">
        <w:t>References</w:t>
      </w:r>
    </w:p>
    <w:p w14:paraId="3BC9304B" w14:textId="4A3156BC" w:rsidR="003A7EF3" w:rsidRDefault="006C4245" w:rsidP="006C4245">
      <w:pPr>
        <w:pStyle w:val="Reference"/>
      </w:pPr>
      <w:bookmarkStart w:id="8" w:name="_Ref494713251"/>
      <w:r>
        <w:t xml:space="preserve">3GPP R1-165344, </w:t>
      </w:r>
      <w:r w:rsidRPr="006C4245">
        <w:t xml:space="preserve">WF on O2I penetration for the </w:t>
      </w:r>
      <w:proofErr w:type="spellStart"/>
      <w:r w:rsidRPr="006C4245">
        <w:t>RMa</w:t>
      </w:r>
      <w:proofErr w:type="spellEnd"/>
      <w:r w:rsidRPr="006C4245">
        <w:t xml:space="preserve"> scenario</w:t>
      </w:r>
      <w:r>
        <w:t xml:space="preserve">, </w:t>
      </w:r>
      <w:r w:rsidRPr="006C4245">
        <w:t xml:space="preserve">Ericsson, AT&amp;T, ETRI, Huawei, </w:t>
      </w:r>
      <w:proofErr w:type="spellStart"/>
      <w:r w:rsidRPr="006C4245">
        <w:t>HiSilicon</w:t>
      </w:r>
      <w:proofErr w:type="spellEnd"/>
      <w:r w:rsidRPr="006C4245">
        <w:t>, Intel, KT Corporation, Nokia, NTT DOCOMO, Qualcomm, Samsung</w:t>
      </w:r>
      <w:r>
        <w:t>, RAN1#85 Nanjing, China, May 23-27, 2016</w:t>
      </w:r>
      <w:r w:rsidRPr="006C4245">
        <w:t xml:space="preserve"> </w:t>
      </w:r>
      <w:r>
        <w:t xml:space="preserve"> </w:t>
      </w:r>
      <w:proofErr w:type="spellStart"/>
      <w:r w:rsidR="00220DD8">
        <w:t>Tdoc</w:t>
      </w:r>
      <w:proofErr w:type="spellEnd"/>
      <w:r>
        <w:t>.</w:t>
      </w:r>
      <w:bookmarkEnd w:id="8"/>
    </w:p>
    <w:p w14:paraId="61D95478" w14:textId="01E9ECBB" w:rsidR="006C4245" w:rsidRDefault="006C4245" w:rsidP="004801CF">
      <w:pPr>
        <w:pStyle w:val="Reference"/>
      </w:pPr>
      <w:bookmarkStart w:id="9" w:name="_Ref494713397"/>
      <w:r>
        <w:t>Report ITU-R M.2135-1, Guidelines for evaluation of radio interface technologies for IMT-Advanced, 12/2009.</w:t>
      </w:r>
      <w:bookmarkEnd w:id="9"/>
      <w:r>
        <w:t xml:space="preserve"> </w:t>
      </w:r>
    </w:p>
    <w:p w14:paraId="15369B55" w14:textId="2FFCB755" w:rsidR="006C4245" w:rsidRDefault="006C4245" w:rsidP="00F748A1">
      <w:pPr>
        <w:pStyle w:val="Reference"/>
      </w:pPr>
      <w:bookmarkStart w:id="10" w:name="_Ref494713570"/>
      <w:r>
        <w:t>E. Ben-</w:t>
      </w:r>
      <w:proofErr w:type="spellStart"/>
      <w:r>
        <w:t>Dor</w:t>
      </w:r>
      <w:proofErr w:type="spellEnd"/>
      <w:r>
        <w:t xml:space="preserve">, T. S. Rappaport, Y. </w:t>
      </w:r>
      <w:proofErr w:type="spellStart"/>
      <w:r>
        <w:t>Qiao,S</w:t>
      </w:r>
      <w:proofErr w:type="spellEnd"/>
      <w:r>
        <w:t xml:space="preserve">. J. </w:t>
      </w:r>
      <w:proofErr w:type="spellStart"/>
      <w:r>
        <w:t>Lauffenburger</w:t>
      </w:r>
      <w:proofErr w:type="spellEnd"/>
      <w:r>
        <w:t>, “</w:t>
      </w:r>
      <w:proofErr w:type="spellStart"/>
      <w:r>
        <w:t>Millimeter</w:t>
      </w:r>
      <w:proofErr w:type="spellEnd"/>
      <w:r>
        <w:t xml:space="preserve">-Wave 60 GHz Outdoor and Vehicle AOA Propagation Measurements Using a Broadband Channel Sounder”, in Proc. of </w:t>
      </w:r>
      <w:proofErr w:type="spellStart"/>
      <w:r>
        <w:t>Globecom</w:t>
      </w:r>
      <w:proofErr w:type="spellEnd"/>
      <w:r>
        <w:t xml:space="preserve"> 2011, Houston, TX, USA.</w:t>
      </w:r>
      <w:bookmarkEnd w:id="10"/>
    </w:p>
    <w:p w14:paraId="5666A1D1" w14:textId="02F0F836" w:rsidR="006C4245" w:rsidRDefault="006C4245" w:rsidP="000F062C">
      <w:pPr>
        <w:pStyle w:val="Reference"/>
      </w:pPr>
      <w:bookmarkStart w:id="11" w:name="_Ref494713572"/>
      <w:r w:rsidRPr="003E7530">
        <w:rPr>
          <w:lang w:val="sv-SE"/>
        </w:rPr>
        <w:t xml:space="preserve">U. T. </w:t>
      </w:r>
      <w:proofErr w:type="spellStart"/>
      <w:r w:rsidRPr="003E7530">
        <w:rPr>
          <w:lang w:val="sv-SE"/>
        </w:rPr>
        <w:t>Virk</w:t>
      </w:r>
      <w:proofErr w:type="spellEnd"/>
      <w:r w:rsidRPr="003E7530">
        <w:rPr>
          <w:lang w:val="sv-SE"/>
        </w:rPr>
        <w:t xml:space="preserve">, K. </w:t>
      </w:r>
      <w:proofErr w:type="spellStart"/>
      <w:r w:rsidRPr="003E7530">
        <w:rPr>
          <w:lang w:val="sv-SE"/>
        </w:rPr>
        <w:t>Haneda</w:t>
      </w:r>
      <w:proofErr w:type="spellEnd"/>
      <w:r w:rsidRPr="003E7530">
        <w:rPr>
          <w:lang w:val="sv-SE"/>
        </w:rPr>
        <w:t xml:space="preserve">, V-M. </w:t>
      </w:r>
      <w:proofErr w:type="spellStart"/>
      <w:r>
        <w:t>Kolmonen</w:t>
      </w:r>
      <w:proofErr w:type="spellEnd"/>
      <w:r>
        <w:t xml:space="preserve">, P. </w:t>
      </w:r>
      <w:proofErr w:type="spellStart"/>
      <w:r>
        <w:t>Vainikainen</w:t>
      </w:r>
      <w:proofErr w:type="spellEnd"/>
      <w:r>
        <w:t xml:space="preserve">, Y. </w:t>
      </w:r>
      <w:proofErr w:type="spellStart"/>
      <w:r>
        <w:t>Kaipainen</w:t>
      </w:r>
      <w:proofErr w:type="spellEnd"/>
      <w:r>
        <w:t xml:space="preserve">, “Characterization of Vehicle Penetration Loss at Wireless Communication Frequencies”, in Proc. of </w:t>
      </w:r>
      <w:proofErr w:type="spellStart"/>
      <w:r>
        <w:t>EuCAP</w:t>
      </w:r>
      <w:proofErr w:type="spellEnd"/>
      <w:r>
        <w:t xml:space="preserve"> 2014, The Hague, Netherlands.</w:t>
      </w:r>
      <w:bookmarkEnd w:id="11"/>
    </w:p>
    <w:p w14:paraId="062B65D4" w14:textId="66785732" w:rsidR="006C4245" w:rsidRDefault="006C4245" w:rsidP="006C4245">
      <w:pPr>
        <w:pStyle w:val="Reference"/>
      </w:pPr>
      <w:bookmarkStart w:id="12" w:name="_Ref494713574"/>
      <w:r>
        <w:t xml:space="preserve">F. Harrysson, J. Medbo, T. </w:t>
      </w:r>
      <w:proofErr w:type="spellStart"/>
      <w:r>
        <w:t>Hult</w:t>
      </w:r>
      <w:proofErr w:type="spellEnd"/>
      <w:r>
        <w:t xml:space="preserve">, F. </w:t>
      </w:r>
      <w:proofErr w:type="spellStart"/>
      <w:r>
        <w:t>Tufvesson</w:t>
      </w:r>
      <w:proofErr w:type="spellEnd"/>
      <w:r>
        <w:t xml:space="preserve">, “Experimental Investigation of the Directional Outdoor-to-In-Car Propagation Channel”, IEEE Trans. </w:t>
      </w:r>
      <w:proofErr w:type="spellStart"/>
      <w:r>
        <w:t>Veh</w:t>
      </w:r>
      <w:proofErr w:type="spellEnd"/>
      <w:r>
        <w:t>. Technol., July 2013.</w:t>
      </w:r>
      <w:bookmarkEnd w:id="12"/>
    </w:p>
    <w:p w14:paraId="31B5FB3F" w14:textId="0CE0ABCF" w:rsidR="00346F33" w:rsidRDefault="00346F33" w:rsidP="00346F33">
      <w:pPr>
        <w:pStyle w:val="Reference"/>
      </w:pPr>
      <w:bookmarkStart w:id="13" w:name="_Ref494714021"/>
      <w:r w:rsidRPr="00346F33">
        <w:t>Draft new Report ITU-R M.[IMT-2020.EVAL] - Guidelines for evaluation of radio interface technologies for IMT-2020</w:t>
      </w:r>
      <w:r>
        <w:t xml:space="preserve">, online: </w:t>
      </w:r>
      <w:hyperlink r:id="rId21" w:history="1">
        <w:r w:rsidRPr="00BB53ED">
          <w:rPr>
            <w:rStyle w:val="Hyperlink"/>
          </w:rPr>
          <w:t>https://www.itu.int/md/R15-SG05-C-0057/en</w:t>
        </w:r>
      </w:hyperlink>
      <w:bookmarkEnd w:id="13"/>
    </w:p>
    <w:p w14:paraId="621E7B9A" w14:textId="4E5ACF8F" w:rsidR="00346F33" w:rsidRPr="00CE0424" w:rsidRDefault="009B08E4" w:rsidP="009B08E4">
      <w:pPr>
        <w:pStyle w:val="Reference"/>
      </w:pPr>
      <w:bookmarkStart w:id="14" w:name="_Ref494717123"/>
      <w:proofErr w:type="spellStart"/>
      <w:r>
        <w:t>mmMAGIC</w:t>
      </w:r>
      <w:proofErr w:type="spellEnd"/>
      <w:r>
        <w:t xml:space="preserve"> Deliverable D2.2, Measurement Results and Final </w:t>
      </w:r>
      <w:proofErr w:type="spellStart"/>
      <w:r>
        <w:t>mmMAGIC</w:t>
      </w:r>
      <w:proofErr w:type="spellEnd"/>
      <w:r>
        <w:t xml:space="preserve"> Channel Models, H2020-ICT-671650-mmMAGIC/D2.2, online: </w:t>
      </w:r>
      <w:hyperlink r:id="rId22" w:history="1">
        <w:r w:rsidRPr="0082342D">
          <w:rPr>
            <w:rStyle w:val="Hyperlink"/>
          </w:rPr>
          <w:t>https://bscw.5g-mmmagic.eu/pub/bscw.cgi/d202656/mmMAGIC_D2-2.pdf</w:t>
        </w:r>
      </w:hyperlink>
      <w:bookmarkEnd w:id="14"/>
      <w:r>
        <w:t xml:space="preserve"> </w:t>
      </w:r>
    </w:p>
    <w:sectPr w:rsidR="00346F33" w:rsidRPr="00CE0424"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A42AF" w14:textId="77777777" w:rsidR="00194D71" w:rsidRDefault="00194D71">
      <w:r>
        <w:separator/>
      </w:r>
    </w:p>
  </w:endnote>
  <w:endnote w:type="continuationSeparator" w:id="0">
    <w:p w14:paraId="58CB891D" w14:textId="77777777" w:rsidR="00194D71" w:rsidRDefault="0019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DC44D9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73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734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ABBD2" w14:textId="77777777" w:rsidR="00194D71" w:rsidRDefault="00194D71">
      <w:r>
        <w:separator/>
      </w:r>
    </w:p>
  </w:footnote>
  <w:footnote w:type="continuationSeparator" w:id="0">
    <w:p w14:paraId="139B0DAB" w14:textId="77777777" w:rsidR="00194D71" w:rsidRDefault="00194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5C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4D71"/>
    <w:rsid w:val="00197DF9"/>
    <w:rsid w:val="001A1987"/>
    <w:rsid w:val="001A2564"/>
    <w:rsid w:val="001A6173"/>
    <w:rsid w:val="001A6CBA"/>
    <w:rsid w:val="001B0D97"/>
    <w:rsid w:val="001B196B"/>
    <w:rsid w:val="001B5A5D"/>
    <w:rsid w:val="001C1CE5"/>
    <w:rsid w:val="001C3D2A"/>
    <w:rsid w:val="001D43B6"/>
    <w:rsid w:val="001D51BA"/>
    <w:rsid w:val="001D6342"/>
    <w:rsid w:val="001D6D53"/>
    <w:rsid w:val="001E2560"/>
    <w:rsid w:val="001E58E2"/>
    <w:rsid w:val="001E7AED"/>
    <w:rsid w:val="001F3916"/>
    <w:rsid w:val="001F54C5"/>
    <w:rsid w:val="001F662C"/>
    <w:rsid w:val="001F7074"/>
    <w:rsid w:val="00200490"/>
    <w:rsid w:val="00201F3A"/>
    <w:rsid w:val="00203F96"/>
    <w:rsid w:val="0020666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57ED"/>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6F33"/>
    <w:rsid w:val="003477B1"/>
    <w:rsid w:val="00356A14"/>
    <w:rsid w:val="00357380"/>
    <w:rsid w:val="003602D9"/>
    <w:rsid w:val="003604CE"/>
    <w:rsid w:val="00370E47"/>
    <w:rsid w:val="00372662"/>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E7530"/>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05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245"/>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4CCF"/>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2F3"/>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08E4"/>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0077"/>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346"/>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1D7"/>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074E"/>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6519">
      <w:bodyDiv w:val="1"/>
      <w:marLeft w:val="0"/>
      <w:marRight w:val="0"/>
      <w:marTop w:val="0"/>
      <w:marBottom w:val="0"/>
      <w:divBdr>
        <w:top w:val="none" w:sz="0" w:space="0" w:color="auto"/>
        <w:left w:val="none" w:sz="0" w:space="0" w:color="auto"/>
        <w:bottom w:val="none" w:sz="0" w:space="0" w:color="auto"/>
        <w:right w:val="none" w:sz="0" w:space="0" w:color="auto"/>
      </w:divBdr>
      <w:divsChild>
        <w:div w:id="436750576">
          <w:marLeft w:val="0"/>
          <w:marRight w:val="0"/>
          <w:marTop w:val="0"/>
          <w:marBottom w:val="0"/>
          <w:divBdr>
            <w:top w:val="none" w:sz="0" w:space="0" w:color="auto"/>
            <w:left w:val="none" w:sz="0" w:space="0" w:color="auto"/>
            <w:bottom w:val="none" w:sz="0" w:space="0" w:color="auto"/>
            <w:right w:val="none" w:sz="0" w:space="0" w:color="auto"/>
          </w:divBdr>
        </w:div>
        <w:div w:id="1298073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SVN\Swea-L1\Working%20Areas\RAN1_90ah%20Nagoya\R1-1716687.zip" TargetMode="External"/><Relationship Id="rId18" Type="http://schemas.openxmlformats.org/officeDocument/2006/relationships/hyperlink" Target="file:///C:\SVN\Swea-L1\Working%20Areas\RAN1_90ah%20Nagoya\R1-171669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md/R15-SG05-C-0057/e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SVN\Swea-L1\Working%20Areas\RAN1_90ah%20Nagoya\R1-171578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SVN\Swea-L1\Working%20Areas\RAN1_90ah%20Nagoya\R1-1716687.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SVN\Swea-L1\Working%20Areas\RAN1_90ah%20Nagoya\R1-1716693.zip"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SVN\Swea-L1\Working%20Areas\RAN1_90ah%20Nagoya\R1-1715782.zip" TargetMode="External"/><Relationship Id="rId22" Type="http://schemas.openxmlformats.org/officeDocument/2006/relationships/hyperlink" Target="https://bscw.5g-mmmagic.eu/pub/bscw.cgi/d202656/mmMAGIC_D2-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38FE0C6E-4402-42D5-AD06-55280DF2C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Pages>
  <Words>997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4</cp:revision>
  <cp:lastPrinted>2008-01-31T15:09:00Z</cp:lastPrinted>
  <dcterms:created xsi:type="dcterms:W3CDTF">2017-10-02T15:09:00Z</dcterms:created>
  <dcterms:modified xsi:type="dcterms:W3CDTF">2017-10-02T15:09:00Z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